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5D8" w:rsidRPr="00DD33A2" w:rsidRDefault="000C75D8" w:rsidP="000C75D8">
      <w:pPr>
        <w:rPr>
          <w:b/>
          <w:sz w:val="28"/>
          <w:szCs w:val="28"/>
        </w:rPr>
      </w:pPr>
      <w:r w:rsidRPr="00460183">
        <w:rPr>
          <w:b/>
          <w:noProof/>
          <w:sz w:val="28"/>
          <w:szCs w:val="28"/>
          <w:bdr w:val="single" w:sz="4" w:space="0" w:color="auto"/>
          <w:lang w:eastAsia="fr-FR"/>
        </w:rPr>
        <mc:AlternateContent>
          <mc:Choice Requires="wps">
            <w:drawing>
              <wp:anchor distT="0" distB="0" distL="114300" distR="114300" simplePos="0" relativeHeight="251663360" behindDoc="0" locked="0" layoutInCell="1" allowOverlap="1">
                <wp:simplePos x="0" y="0"/>
                <wp:positionH relativeFrom="column">
                  <wp:posOffset>5965825</wp:posOffset>
                </wp:positionH>
                <wp:positionV relativeFrom="paragraph">
                  <wp:posOffset>49530</wp:posOffset>
                </wp:positionV>
                <wp:extent cx="3528060" cy="731520"/>
                <wp:effectExtent l="0" t="0" r="15240" b="11430"/>
                <wp:wrapNone/>
                <wp:docPr id="2" name="Rectangle 2"/>
                <wp:cNvGraphicFramePr/>
                <a:graphic xmlns:a="http://schemas.openxmlformats.org/drawingml/2006/main">
                  <a:graphicData uri="http://schemas.microsoft.com/office/word/2010/wordprocessingShape">
                    <wps:wsp>
                      <wps:cNvSpPr/>
                      <wps:spPr>
                        <a:xfrm>
                          <a:off x="0" y="0"/>
                          <a:ext cx="3528060" cy="7315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C75D8" w:rsidRPr="00DD33A2" w:rsidRDefault="000C75D8" w:rsidP="000C75D8">
                            <w:pPr>
                              <w:jc w:val="center"/>
                              <w:rPr>
                                <w:sz w:val="24"/>
                                <w:szCs w:val="24"/>
                              </w:rPr>
                            </w:pPr>
                            <w:r w:rsidRPr="00DD33A2">
                              <w:rPr>
                                <w:b/>
                                <w:sz w:val="24"/>
                                <w:szCs w:val="24"/>
                              </w:rPr>
                              <w:t>Document 2 :</w:t>
                            </w:r>
                            <w:r w:rsidRPr="00DD33A2">
                              <w:rPr>
                                <w:sz w:val="24"/>
                                <w:szCs w:val="24"/>
                              </w:rPr>
                              <w:t xml:space="preserve"> évolution de la limite de l</w:t>
                            </w:r>
                            <w:r w:rsidR="00881FE3" w:rsidRPr="00DD33A2">
                              <w:rPr>
                                <w:sz w:val="24"/>
                                <w:szCs w:val="24"/>
                              </w:rPr>
                              <w:t>a banquise fin août 2002/fin aoû</w:t>
                            </w:r>
                            <w:r w:rsidRPr="00DD33A2">
                              <w:rPr>
                                <w:sz w:val="24"/>
                                <w:szCs w:val="24"/>
                              </w:rPr>
                              <w:t>t 2012, d’après le site de l’Université de l’Illinois (en blanc les glaciers)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469.75pt;margin-top:3.9pt;width:277.8pt;height:5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" fillcolor="white [3201]" strokecolor="white [3212]" strokeweight="1pt">
                <v:textbox>
                  <w:txbxContent>
                    <w:p w:rsidR="000C75D8" w:rsidRPr="00DD33A2" w:rsidRDefault="000C75D8" w:rsidP="000C75D8">
                      <w:pPr>
                        <w:jc w:val="center"/>
                        <w:rPr>
                          <w:sz w:val="24"/>
                          <w:szCs w:val="24"/>
                        </w:rPr>
                      </w:pPr>
                      <w:r w:rsidRPr="00DD33A2">
                        <w:rPr>
                          <w:b/>
                          <w:sz w:val="24"/>
                          <w:szCs w:val="24"/>
                        </w:rPr>
                        <w:t>Document 2 :</w:t>
                      </w:r>
                      <w:r w:rsidRPr="00DD33A2">
                        <w:rPr>
                          <w:sz w:val="24"/>
                          <w:szCs w:val="24"/>
                        </w:rPr>
                        <w:t xml:space="preserve"> évolution de la limite de l</w:t>
                      </w:r>
                      <w:r w:rsidR="00881FE3" w:rsidRPr="00DD33A2">
                        <w:rPr>
                          <w:sz w:val="24"/>
                          <w:szCs w:val="24"/>
                        </w:rPr>
                        <w:t>a banquise fin août 2002/fin aoû</w:t>
                      </w:r>
                      <w:r w:rsidRPr="00DD33A2">
                        <w:rPr>
                          <w:sz w:val="24"/>
                          <w:szCs w:val="24"/>
                        </w:rPr>
                        <w:t>t 2012, d’après le site de l’Université de l’Illinois (en blanc les glaciers)</w:t>
                      </w:r>
                    </w:p>
                  </w:txbxContent>
                </v:textbox>
              </v:rect>
            </w:pict>
          </mc:Fallback>
        </mc:AlternateContent>
      </w:r>
      <w:r w:rsidRPr="00460183">
        <w:rPr>
          <w:b/>
          <w:sz w:val="28"/>
          <w:szCs w:val="28"/>
          <w:bdr w:val="single" w:sz="4" w:space="0" w:color="auto"/>
        </w:rPr>
        <w:t>Etude de cas : Le Nunavut un « nouveau territoire » du grand nord canadien.</w:t>
      </w:r>
    </w:p>
    <w:p w:rsidR="00CA7E12" w:rsidRPr="00DD33A2" w:rsidRDefault="000C75D8">
      <w:pPr>
        <w:rPr>
          <w:sz w:val="24"/>
          <w:szCs w:val="24"/>
        </w:rPr>
      </w:pPr>
      <w:r w:rsidRPr="00DD33A2">
        <w:rPr>
          <w:b/>
          <w:noProof/>
          <w:sz w:val="24"/>
          <w:szCs w:val="24"/>
          <w:lang w:eastAsia="fr-FR"/>
        </w:rPr>
        <w:drawing>
          <wp:anchor distT="0" distB="0" distL="114300" distR="114300" simplePos="0" relativeHeight="251659264" behindDoc="1" locked="0" layoutInCell="1" allowOverlap="1" wp14:anchorId="65589C12" wp14:editId="136844AB">
            <wp:simplePos x="0" y="0"/>
            <wp:positionH relativeFrom="margin">
              <wp:posOffset>-635</wp:posOffset>
            </wp:positionH>
            <wp:positionV relativeFrom="paragraph">
              <wp:posOffset>207645</wp:posOffset>
            </wp:positionV>
            <wp:extent cx="5202555" cy="6550660"/>
            <wp:effectExtent l="0" t="0" r="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202555" cy="6550660"/>
                    </a:xfrm>
                    <a:prstGeom prst="rect">
                      <a:avLst/>
                    </a:prstGeom>
                  </pic:spPr>
                </pic:pic>
              </a:graphicData>
            </a:graphic>
            <wp14:sizeRelH relativeFrom="page">
              <wp14:pctWidth>0</wp14:pctWidth>
            </wp14:sizeRelH>
            <wp14:sizeRelV relativeFrom="page">
              <wp14:pctHeight>0</wp14:pctHeight>
            </wp14:sizeRelV>
          </wp:anchor>
        </w:drawing>
      </w:r>
      <w:r w:rsidRPr="00DD33A2">
        <w:rPr>
          <w:b/>
          <w:sz w:val="24"/>
          <w:szCs w:val="24"/>
        </w:rPr>
        <w:t>Document 1 :</w:t>
      </w:r>
      <w:r w:rsidRPr="00DD33A2">
        <w:rPr>
          <w:sz w:val="24"/>
          <w:szCs w:val="24"/>
        </w:rPr>
        <w:t xml:space="preserve"> carte de présentation du Nunavut, d’après l’atlas du Canada : www.atlas.go.ca</w:t>
      </w:r>
    </w:p>
    <w:p w:rsidR="000C75D8" w:rsidRDefault="000C75D8">
      <w:r>
        <w:rPr>
          <w:noProof/>
          <w:lang w:eastAsia="fr-FR"/>
        </w:rPr>
        <w:drawing>
          <wp:anchor distT="0" distB="0" distL="114300" distR="114300" simplePos="0" relativeHeight="251660288" behindDoc="1" locked="0" layoutInCell="1" allowOverlap="1">
            <wp:simplePos x="0" y="0"/>
            <wp:positionH relativeFrom="margin">
              <wp:posOffset>6369050</wp:posOffset>
            </wp:positionH>
            <wp:positionV relativeFrom="paragraph">
              <wp:posOffset>209550</wp:posOffset>
            </wp:positionV>
            <wp:extent cx="3048000" cy="30480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14:sizeRelH relativeFrom="page">
              <wp14:pctWidth>0</wp14:pctWidth>
            </wp14:sizeRelH>
            <wp14:sizeRelV relativeFrom="page">
              <wp14:pctHeight>0</wp14:pctHeight>
            </wp14:sizeRelV>
          </wp:anchor>
        </w:drawing>
      </w:r>
    </w:p>
    <w:p w:rsidR="000C75D8" w:rsidRDefault="000C75D8"/>
    <w:p w:rsidR="000C75D8" w:rsidRDefault="000C75D8"/>
    <w:p w:rsidR="000C75D8" w:rsidRDefault="000C75D8"/>
    <w:p w:rsidR="000C75D8" w:rsidRDefault="000C75D8"/>
    <w:p w:rsidR="000C75D8" w:rsidRDefault="000C75D8"/>
    <w:p w:rsidR="000C75D8" w:rsidRDefault="000C75D8"/>
    <w:p w:rsidR="000C75D8" w:rsidRDefault="000C75D8"/>
    <w:p w:rsidR="000C75D8" w:rsidRDefault="000C75D8"/>
    <w:p w:rsidR="000C75D8" w:rsidRDefault="000C75D8"/>
    <w:p w:rsidR="000C75D8" w:rsidRDefault="000C75D8"/>
    <w:p w:rsidR="000C75D8" w:rsidRDefault="000C75D8">
      <w:r>
        <w:rPr>
          <w:noProof/>
          <w:lang w:eastAsia="fr-FR"/>
        </w:rPr>
        <w:drawing>
          <wp:anchor distT="0" distB="0" distL="114300" distR="114300" simplePos="0" relativeHeight="251662336" behindDoc="1" locked="0" layoutInCell="1" allowOverlap="1" wp14:anchorId="6E250021" wp14:editId="1C82ED06">
            <wp:simplePos x="0" y="0"/>
            <wp:positionH relativeFrom="column">
              <wp:posOffset>6409690</wp:posOffset>
            </wp:positionH>
            <wp:positionV relativeFrom="paragraph">
              <wp:posOffset>219710</wp:posOffset>
            </wp:positionV>
            <wp:extent cx="3043737" cy="3025140"/>
            <wp:effectExtent l="0" t="0" r="4445"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43737" cy="3025140"/>
                    </a:xfrm>
                    <a:prstGeom prst="rect">
                      <a:avLst/>
                    </a:prstGeom>
                  </pic:spPr>
                </pic:pic>
              </a:graphicData>
            </a:graphic>
            <wp14:sizeRelH relativeFrom="page">
              <wp14:pctWidth>0</wp14:pctWidth>
            </wp14:sizeRelH>
            <wp14:sizeRelV relativeFrom="page">
              <wp14:pctHeight>0</wp14:pctHeight>
            </wp14:sizeRelV>
          </wp:anchor>
        </w:drawing>
      </w:r>
    </w:p>
    <w:p w:rsidR="000C75D8" w:rsidRDefault="000C75D8"/>
    <w:p w:rsidR="000C75D8" w:rsidRDefault="000C75D8"/>
    <w:p w:rsidR="000C75D8" w:rsidRDefault="000C75D8"/>
    <w:p w:rsidR="000C75D8" w:rsidRDefault="000C75D8"/>
    <w:p w:rsidR="000C75D8" w:rsidRDefault="000C75D8"/>
    <w:p w:rsidR="000C75D8" w:rsidRDefault="000C75D8"/>
    <w:p w:rsidR="000C75D8" w:rsidRDefault="000C75D8"/>
    <w:p w:rsidR="000C75D8" w:rsidRDefault="000C75D8"/>
    <w:p w:rsidR="00DD33A2" w:rsidRDefault="00DD33A2">
      <w:pPr>
        <w:rPr>
          <w:b/>
        </w:rPr>
      </w:pPr>
    </w:p>
    <w:p w:rsidR="00DD33A2" w:rsidRDefault="00DD33A2">
      <w:pPr>
        <w:rPr>
          <w:b/>
        </w:rPr>
      </w:pPr>
    </w:p>
    <w:p w:rsidR="000C75D8" w:rsidRPr="00DD33A2" w:rsidRDefault="005D0D90" w:rsidP="00DD33A2">
      <w:pPr>
        <w:ind w:firstLine="708"/>
        <w:rPr>
          <w:sz w:val="24"/>
          <w:szCs w:val="24"/>
        </w:rPr>
      </w:pPr>
      <w:r w:rsidRPr="00DD33A2">
        <w:rPr>
          <w:b/>
          <w:sz w:val="24"/>
          <w:szCs w:val="24"/>
        </w:rPr>
        <w:lastRenderedPageBreak/>
        <w:t>Document 3</w:t>
      </w:r>
      <w:r w:rsidRPr="00DD33A2">
        <w:rPr>
          <w:sz w:val="24"/>
          <w:szCs w:val="24"/>
        </w:rPr>
        <w:t> : Un territoire en plein essor où abondent les débouchés économiques</w:t>
      </w:r>
    </w:p>
    <w:p w:rsidR="005D0D90" w:rsidRDefault="005D0D90" w:rsidP="005D0D90">
      <w:pPr>
        <w:spacing w:before="100" w:beforeAutospacing="1" w:after="100" w:afterAutospacing="1" w:line="240" w:lineRule="auto"/>
        <w:ind w:left="720"/>
        <w:jc w:val="both"/>
        <w:rPr>
          <w:rFonts w:eastAsia="Times New Roman" w:cstheme="minorHAnsi"/>
          <w:sz w:val="24"/>
          <w:szCs w:val="24"/>
          <w:lang w:eastAsia="fr-FR"/>
        </w:rPr>
      </w:pPr>
      <w:r w:rsidRPr="00195549">
        <w:rPr>
          <w:rFonts w:cstheme="minorHAnsi"/>
          <w:sz w:val="24"/>
          <w:szCs w:val="24"/>
        </w:rPr>
        <w:t>Ce nouveau territoire canadien a la taille de l’Europe de l’Ouest et environ deux fois la taille de l’État du Texas. Bien que le Nunavut, qui a été créé en 1999, soit le plus jeune des territoires canadiens, il est déterminé à se distinguer sur la scène internationale en tant qu’acteur économique important et destination par excellence où faire des affaires. Ce territoire renferme de grandes richesses naturelles offrant des débouchés insoupçonnés dans des secteurs aussi variés que l'exploitation minière, la pêche commerciale et l'écotourisme. Le Nunavut est aussi un endroit idéal pour l'exploration scientifique et une plaque tournante pour le commerce grâce à l'accessibilité accrue qu'offre le passage du Nord-Ouest. Pour toutes ces raisons, cette communauté en plein essor attire de plus en plus les entreprises et les investisseurs.</w:t>
      </w:r>
      <w:r w:rsidRPr="00195549">
        <w:rPr>
          <w:rFonts w:eastAsia="Times New Roman" w:cstheme="minorHAnsi"/>
          <w:sz w:val="24"/>
          <w:szCs w:val="24"/>
          <w:lang w:eastAsia="fr-FR"/>
        </w:rPr>
        <w:t xml:space="preserve"> Ouverture de sa première mine de diamants en 2006. En 2007, les dépenses relatives à l’exploitation des minéraux s’élevaient à 234 millions $, soit dix fois les niveaux de 1999. Ses ressources pétrolières et gazières rivalisent avec celles Terre-Neuve-et-Labrador et les possibilités de nouvelles découvertes représentent jusqu’à 20 % des ressources futures du Canada. Les pêches ont une valeur au débarquement de plus de 100 millions $. L’établissement de nouvelles pêches commerciales (turbot et crevettes) offrent un accès à une gamme d’aliments uniques sur les marchés mondiaux</w:t>
      </w:r>
      <w:r>
        <w:rPr>
          <w:rFonts w:eastAsia="Times New Roman" w:cstheme="minorHAnsi"/>
          <w:sz w:val="24"/>
          <w:szCs w:val="24"/>
          <w:lang w:eastAsia="fr-FR"/>
        </w:rPr>
        <w:t xml:space="preserve">. </w:t>
      </w:r>
    </w:p>
    <w:p w:rsidR="005D0D90" w:rsidRDefault="005D0D90" w:rsidP="005D0D90">
      <w:pPr>
        <w:spacing w:before="100" w:beforeAutospacing="1" w:after="100" w:afterAutospacing="1" w:line="240" w:lineRule="auto"/>
        <w:ind w:left="720"/>
        <w:rPr>
          <w:rFonts w:eastAsia="Times New Roman" w:cstheme="minorHAnsi"/>
          <w:sz w:val="24"/>
          <w:szCs w:val="24"/>
          <w:lang w:eastAsia="fr-FR"/>
        </w:rPr>
      </w:pPr>
      <w:r>
        <w:rPr>
          <w:rFonts w:eastAsia="Times New Roman" w:cstheme="minorHAnsi"/>
          <w:sz w:val="24"/>
          <w:szCs w:val="24"/>
          <w:lang w:eastAsia="fr-FR"/>
        </w:rPr>
        <w:t>D’après le site du Gouvernement du Canada, Investir au Nunavut, mars 2016.</w:t>
      </w:r>
    </w:p>
    <w:p w:rsidR="005D0D90" w:rsidRPr="005F6995" w:rsidRDefault="005D0D90" w:rsidP="005D0D90">
      <w:pPr>
        <w:spacing w:before="100" w:beforeAutospacing="1" w:after="100" w:afterAutospacing="1" w:line="240" w:lineRule="auto"/>
        <w:ind w:left="720"/>
        <w:rPr>
          <w:rStyle w:val="Lienhypertexte"/>
          <w:sz w:val="24"/>
          <w:szCs w:val="24"/>
        </w:rPr>
      </w:pPr>
      <w:r w:rsidRPr="00014A5A">
        <w:rPr>
          <w:rFonts w:eastAsia="Times New Roman" w:cstheme="minorHAnsi"/>
          <w:b/>
          <w:sz w:val="24"/>
          <w:szCs w:val="24"/>
          <w:lang w:eastAsia="fr-FR"/>
        </w:rPr>
        <w:t>Document 4 </w:t>
      </w:r>
      <w:r>
        <w:rPr>
          <w:rFonts w:eastAsia="Times New Roman" w:cstheme="minorHAnsi"/>
          <w:sz w:val="24"/>
          <w:szCs w:val="24"/>
          <w:lang w:eastAsia="fr-FR"/>
        </w:rPr>
        <w:t xml:space="preserve">: </w:t>
      </w:r>
      <w:r w:rsidR="00AE05D5" w:rsidRPr="005F6995">
        <w:rPr>
          <w:sz w:val="24"/>
          <w:szCs w:val="24"/>
        </w:rPr>
        <w:t xml:space="preserve">reportage de 7mn tiré du téléjournal de Radio Canada 2010 </w:t>
      </w:r>
      <w:hyperlink r:id="rId10" w:history="1">
        <w:r w:rsidR="00AE05D5" w:rsidRPr="005F6995">
          <w:rPr>
            <w:rStyle w:val="Lienhypertexte"/>
            <w:sz w:val="24"/>
            <w:szCs w:val="24"/>
          </w:rPr>
          <w:t>https://www.youtube.c</w:t>
        </w:r>
        <w:r w:rsidR="00AE05D5" w:rsidRPr="005F6995">
          <w:rPr>
            <w:rStyle w:val="Lienhypertexte"/>
            <w:sz w:val="24"/>
            <w:szCs w:val="24"/>
          </w:rPr>
          <w:t>o</w:t>
        </w:r>
        <w:r w:rsidR="00AE05D5" w:rsidRPr="005F6995">
          <w:rPr>
            <w:rStyle w:val="Lienhypertexte"/>
            <w:sz w:val="24"/>
            <w:szCs w:val="24"/>
          </w:rPr>
          <w:t>m/watch?v=yIpn_sDBUlI</w:t>
        </w:r>
      </w:hyperlink>
    </w:p>
    <w:p w:rsidR="00014A5A" w:rsidRDefault="00014A5A" w:rsidP="005D0D90">
      <w:pPr>
        <w:spacing w:before="100" w:beforeAutospacing="1" w:after="100" w:afterAutospacing="1" w:line="240" w:lineRule="auto"/>
        <w:ind w:left="720"/>
        <w:rPr>
          <w:rFonts w:eastAsia="Times New Roman" w:cstheme="minorHAnsi"/>
          <w:b/>
          <w:sz w:val="24"/>
          <w:szCs w:val="24"/>
          <w:lang w:eastAsia="fr-FR"/>
        </w:rPr>
      </w:pPr>
      <w:r>
        <w:rPr>
          <w:rFonts w:eastAsia="Times New Roman" w:cstheme="minorHAnsi"/>
          <w:b/>
          <w:sz w:val="24"/>
          <w:szCs w:val="24"/>
          <w:lang w:eastAsia="fr-FR"/>
        </w:rPr>
        <w:t>Aide à la prise de notes</w:t>
      </w:r>
    </w:p>
    <w:p w:rsidR="00014A5A" w:rsidRDefault="00014A5A" w:rsidP="00950DAE">
      <w:pPr>
        <w:pStyle w:val="Paragraphedeliste"/>
        <w:numPr>
          <w:ilvl w:val="0"/>
          <w:numId w:val="2"/>
        </w:numPr>
        <w:spacing w:before="100" w:beforeAutospacing="1" w:after="100" w:afterAutospacing="1" w:line="240" w:lineRule="auto"/>
        <w:rPr>
          <w:color w:val="4472C4" w:themeColor="accent1"/>
          <w:sz w:val="24"/>
          <w:szCs w:val="24"/>
        </w:rPr>
      </w:pPr>
      <w:r w:rsidRPr="00950DAE">
        <w:rPr>
          <w:b/>
          <w:sz w:val="24"/>
          <w:szCs w:val="24"/>
        </w:rPr>
        <w:t>Caractéristiques générales du Nunavut</w:t>
      </w:r>
      <w:r w:rsidR="00950DAE" w:rsidRPr="00950DAE">
        <w:rPr>
          <w:sz w:val="24"/>
          <w:szCs w:val="24"/>
        </w:rPr>
        <w:t xml:space="preserve"> : </w:t>
      </w:r>
      <w:r w:rsidR="00950DAE" w:rsidRPr="00950DAE">
        <w:rPr>
          <w:color w:val="4472C4" w:themeColor="accent1"/>
          <w:sz w:val="24"/>
          <w:szCs w:val="24"/>
        </w:rPr>
        <w:t>très grand territoire, faible densité de population, capitale Iqaluit</w:t>
      </w:r>
      <w:r w:rsidR="006623C6">
        <w:rPr>
          <w:color w:val="4472C4" w:themeColor="accent1"/>
          <w:sz w:val="24"/>
          <w:szCs w:val="24"/>
        </w:rPr>
        <w:t xml:space="preserve"> (7000h)</w:t>
      </w:r>
      <w:r w:rsidR="00950DAE" w:rsidRPr="00950DAE">
        <w:rPr>
          <w:color w:val="4472C4" w:themeColor="accent1"/>
          <w:sz w:val="24"/>
          <w:szCs w:val="24"/>
        </w:rPr>
        <w:t xml:space="preserve"> ville moderne en rapide développement. Contraintes fortes : distances + climat. </w:t>
      </w:r>
    </w:p>
    <w:p w:rsidR="00950DAE" w:rsidRPr="00950DAE" w:rsidRDefault="00950DAE" w:rsidP="00950DAE">
      <w:pPr>
        <w:pStyle w:val="Paragraphedeliste"/>
        <w:spacing w:before="100" w:beforeAutospacing="1" w:after="100" w:afterAutospacing="1" w:line="240" w:lineRule="auto"/>
        <w:ind w:left="1080"/>
        <w:rPr>
          <w:color w:val="4472C4" w:themeColor="accent1"/>
          <w:sz w:val="24"/>
          <w:szCs w:val="24"/>
        </w:rPr>
      </w:pPr>
    </w:p>
    <w:p w:rsidR="00014A5A" w:rsidRPr="00DD33A2" w:rsidRDefault="00014A5A" w:rsidP="00014A5A">
      <w:pPr>
        <w:pStyle w:val="Paragraphedeliste"/>
        <w:numPr>
          <w:ilvl w:val="0"/>
          <w:numId w:val="2"/>
        </w:numPr>
        <w:spacing w:before="100" w:beforeAutospacing="1" w:after="100" w:afterAutospacing="1" w:line="240" w:lineRule="auto"/>
        <w:rPr>
          <w:b/>
          <w:sz w:val="24"/>
          <w:szCs w:val="24"/>
        </w:rPr>
      </w:pPr>
      <w:r w:rsidRPr="00DD33A2">
        <w:rPr>
          <w:b/>
          <w:sz w:val="24"/>
          <w:szCs w:val="24"/>
        </w:rPr>
        <w:t>Le Nunavut un territoire autonome : quelle signification ?</w:t>
      </w:r>
    </w:p>
    <w:p w:rsidR="004C7ECB" w:rsidRDefault="004C7ECB" w:rsidP="004C7ECB">
      <w:pPr>
        <w:pStyle w:val="Paragraphedeliste"/>
        <w:spacing w:before="100" w:beforeAutospacing="1" w:after="100" w:afterAutospacing="1" w:line="240" w:lineRule="auto"/>
        <w:ind w:left="1080"/>
        <w:rPr>
          <w:color w:val="4472C4" w:themeColor="accent1"/>
          <w:sz w:val="24"/>
          <w:szCs w:val="24"/>
        </w:rPr>
      </w:pPr>
      <w:r w:rsidRPr="00950DAE">
        <w:rPr>
          <w:color w:val="4472C4" w:themeColor="accent1"/>
          <w:sz w:val="24"/>
          <w:szCs w:val="24"/>
        </w:rPr>
        <w:t>Accords signés avec le gouvernement fédéral du Canada en 1999 fondant ainsi le plus grand territoire autochtone</w:t>
      </w:r>
      <w:r w:rsidR="008441BA">
        <w:rPr>
          <w:color w:val="4472C4" w:themeColor="accent1"/>
          <w:sz w:val="24"/>
          <w:szCs w:val="24"/>
        </w:rPr>
        <w:t xml:space="preserve"> autonome</w:t>
      </w:r>
      <w:r w:rsidRPr="00950DAE">
        <w:rPr>
          <w:color w:val="4472C4" w:themeColor="accent1"/>
          <w:sz w:val="24"/>
          <w:szCs w:val="24"/>
        </w:rPr>
        <w:t xml:space="preserve"> du monde : le peuple inuit peut ainsi gérer son territoire seul sans l’aval d’Ottawa.</w:t>
      </w:r>
    </w:p>
    <w:p w:rsidR="00950DAE" w:rsidRPr="00950DAE" w:rsidRDefault="00950DAE" w:rsidP="004C7ECB">
      <w:pPr>
        <w:pStyle w:val="Paragraphedeliste"/>
        <w:spacing w:before="100" w:beforeAutospacing="1" w:after="100" w:afterAutospacing="1" w:line="240" w:lineRule="auto"/>
        <w:ind w:left="1080"/>
        <w:rPr>
          <w:color w:val="4472C4" w:themeColor="accent1"/>
          <w:sz w:val="24"/>
          <w:szCs w:val="24"/>
        </w:rPr>
      </w:pPr>
    </w:p>
    <w:p w:rsidR="00014A5A" w:rsidRDefault="00014A5A" w:rsidP="00014A5A">
      <w:pPr>
        <w:pStyle w:val="Paragraphedeliste"/>
        <w:numPr>
          <w:ilvl w:val="0"/>
          <w:numId w:val="2"/>
        </w:numPr>
        <w:spacing w:before="100" w:beforeAutospacing="1" w:after="100" w:afterAutospacing="1" w:line="240" w:lineRule="auto"/>
        <w:rPr>
          <w:color w:val="4472C4" w:themeColor="accent1"/>
          <w:sz w:val="24"/>
          <w:szCs w:val="24"/>
        </w:rPr>
      </w:pPr>
      <w:r w:rsidRPr="00DD33A2">
        <w:rPr>
          <w:b/>
          <w:sz w:val="24"/>
          <w:szCs w:val="24"/>
        </w:rPr>
        <w:t>Des ressources variées</w:t>
      </w:r>
      <w:r w:rsidRPr="00DD33A2">
        <w:rPr>
          <w:sz w:val="24"/>
          <w:szCs w:val="24"/>
        </w:rPr>
        <w:t> </w:t>
      </w:r>
      <w:r w:rsidRPr="00950DAE">
        <w:rPr>
          <w:sz w:val="24"/>
          <w:szCs w:val="24"/>
        </w:rPr>
        <w:t>:</w:t>
      </w:r>
      <w:r w:rsidR="004C7ECB" w:rsidRPr="00950DAE">
        <w:rPr>
          <w:sz w:val="24"/>
          <w:szCs w:val="24"/>
        </w:rPr>
        <w:t xml:space="preserve"> </w:t>
      </w:r>
      <w:r w:rsidR="004C7ECB" w:rsidRPr="00950DAE">
        <w:rPr>
          <w:color w:val="4472C4" w:themeColor="accent1"/>
          <w:sz w:val="24"/>
          <w:szCs w:val="24"/>
        </w:rPr>
        <w:t>nombreuses ressources minières, or, uranium, fer, diamants, pêche.</w:t>
      </w:r>
    </w:p>
    <w:p w:rsidR="00950DAE" w:rsidRPr="00950DAE" w:rsidRDefault="00950DAE" w:rsidP="00950DAE">
      <w:pPr>
        <w:pStyle w:val="Paragraphedeliste"/>
        <w:spacing w:before="100" w:beforeAutospacing="1" w:after="100" w:afterAutospacing="1" w:line="240" w:lineRule="auto"/>
        <w:ind w:left="1080"/>
        <w:rPr>
          <w:color w:val="4472C4" w:themeColor="accent1"/>
          <w:sz w:val="24"/>
          <w:szCs w:val="24"/>
        </w:rPr>
      </w:pPr>
    </w:p>
    <w:p w:rsidR="00950DAE" w:rsidRDefault="00014A5A" w:rsidP="00950DAE">
      <w:pPr>
        <w:pStyle w:val="Paragraphedeliste"/>
        <w:numPr>
          <w:ilvl w:val="0"/>
          <w:numId w:val="2"/>
        </w:numPr>
        <w:spacing w:before="100" w:beforeAutospacing="1" w:after="100" w:afterAutospacing="1" w:line="240" w:lineRule="auto"/>
        <w:rPr>
          <w:color w:val="4472C4" w:themeColor="accent1"/>
          <w:sz w:val="24"/>
          <w:szCs w:val="24"/>
        </w:rPr>
      </w:pPr>
      <w:r w:rsidRPr="00950DAE">
        <w:rPr>
          <w:b/>
          <w:sz w:val="24"/>
          <w:szCs w:val="24"/>
        </w:rPr>
        <w:t>Un territoire dépendant du sud du pays</w:t>
      </w:r>
      <w:r w:rsidRPr="00950DAE">
        <w:rPr>
          <w:sz w:val="24"/>
          <w:szCs w:val="24"/>
        </w:rPr>
        <w:t> :</w:t>
      </w:r>
      <w:r w:rsidR="004C7ECB" w:rsidRPr="00950DAE">
        <w:rPr>
          <w:sz w:val="24"/>
          <w:szCs w:val="24"/>
        </w:rPr>
        <w:t xml:space="preserve"> </w:t>
      </w:r>
      <w:r w:rsidR="004C7ECB" w:rsidRPr="00950DAE">
        <w:rPr>
          <w:color w:val="4472C4" w:themeColor="accent1"/>
          <w:sz w:val="24"/>
          <w:szCs w:val="24"/>
        </w:rPr>
        <w:t xml:space="preserve">idée est que le territoire devienne plus autosuffisant et moins dépendant dans le futur. Pour l’instant, nombreux produits + investissements + hommes viennent du sud </w:t>
      </w:r>
      <w:r w:rsidR="004C7ECB" w:rsidRPr="00950DAE">
        <w:rPr>
          <w:color w:val="4472C4" w:themeColor="accent1"/>
          <w:sz w:val="24"/>
          <w:szCs w:val="24"/>
        </w:rPr>
        <w:sym w:font="Wingdings" w:char="F0E0"/>
      </w:r>
      <w:r w:rsidR="004C7ECB" w:rsidRPr="00950DAE">
        <w:rPr>
          <w:color w:val="4472C4" w:themeColor="accent1"/>
          <w:sz w:val="24"/>
          <w:szCs w:val="24"/>
        </w:rPr>
        <w:t xml:space="preserve"> importance du trafic aérien à l’aéroport d’Iqaluit</w:t>
      </w:r>
    </w:p>
    <w:p w:rsidR="00950DAE" w:rsidRPr="00950DAE" w:rsidRDefault="00950DAE" w:rsidP="00950DAE">
      <w:pPr>
        <w:pStyle w:val="Paragraphedeliste"/>
        <w:rPr>
          <w:color w:val="4472C4" w:themeColor="accent1"/>
          <w:sz w:val="24"/>
          <w:szCs w:val="24"/>
        </w:rPr>
      </w:pPr>
    </w:p>
    <w:p w:rsidR="00950DAE" w:rsidRPr="00950DAE" w:rsidRDefault="00950DAE" w:rsidP="00950DAE">
      <w:pPr>
        <w:pStyle w:val="Paragraphedeliste"/>
        <w:spacing w:before="100" w:beforeAutospacing="1" w:after="100" w:afterAutospacing="1" w:line="240" w:lineRule="auto"/>
        <w:ind w:left="1080"/>
        <w:rPr>
          <w:color w:val="4472C4" w:themeColor="accent1"/>
          <w:sz w:val="24"/>
          <w:szCs w:val="24"/>
        </w:rPr>
      </w:pPr>
    </w:p>
    <w:p w:rsidR="00950DAE" w:rsidRDefault="00950DAE" w:rsidP="00014A5A">
      <w:pPr>
        <w:pStyle w:val="Paragraphedeliste"/>
        <w:numPr>
          <w:ilvl w:val="0"/>
          <w:numId w:val="2"/>
        </w:numPr>
        <w:spacing w:before="100" w:beforeAutospacing="1" w:after="100" w:afterAutospacing="1" w:line="240" w:lineRule="auto"/>
        <w:rPr>
          <w:color w:val="4472C4" w:themeColor="accent1"/>
          <w:sz w:val="24"/>
          <w:szCs w:val="24"/>
        </w:rPr>
      </w:pPr>
      <w:r w:rsidRPr="00950DAE">
        <w:rPr>
          <w:b/>
          <w:sz w:val="24"/>
          <w:szCs w:val="24"/>
        </w:rPr>
        <w:t>Des défis</w:t>
      </w:r>
      <w:r w:rsidRPr="00950DAE">
        <w:rPr>
          <w:sz w:val="24"/>
          <w:szCs w:val="24"/>
        </w:rPr>
        <w:t xml:space="preserve"> : </w:t>
      </w:r>
      <w:r w:rsidRPr="00950DAE">
        <w:rPr>
          <w:color w:val="4472C4" w:themeColor="accent1"/>
          <w:sz w:val="24"/>
          <w:szCs w:val="24"/>
        </w:rPr>
        <w:t xml:space="preserve">l’éducation, le logement, trouver un équilibre entre monde moderne et culture traditionnelle. </w:t>
      </w:r>
    </w:p>
    <w:p w:rsidR="00950DAE" w:rsidRPr="00950DAE" w:rsidRDefault="00950DAE" w:rsidP="00950DAE">
      <w:pPr>
        <w:pStyle w:val="Paragraphedeliste"/>
        <w:spacing w:before="100" w:beforeAutospacing="1" w:after="100" w:afterAutospacing="1" w:line="240" w:lineRule="auto"/>
        <w:ind w:left="1080"/>
        <w:rPr>
          <w:color w:val="4472C4" w:themeColor="accent1"/>
          <w:sz w:val="24"/>
          <w:szCs w:val="24"/>
        </w:rPr>
      </w:pPr>
    </w:p>
    <w:p w:rsidR="00014A5A" w:rsidRDefault="00950DAE" w:rsidP="00014A5A">
      <w:pPr>
        <w:pStyle w:val="Paragraphedeliste"/>
        <w:numPr>
          <w:ilvl w:val="0"/>
          <w:numId w:val="2"/>
        </w:numPr>
        <w:spacing w:before="100" w:beforeAutospacing="1" w:after="100" w:afterAutospacing="1" w:line="240" w:lineRule="auto"/>
        <w:rPr>
          <w:color w:val="4472C4" w:themeColor="accent1"/>
          <w:sz w:val="24"/>
          <w:szCs w:val="24"/>
        </w:rPr>
      </w:pPr>
      <w:r w:rsidRPr="00950DAE">
        <w:rPr>
          <w:b/>
          <w:sz w:val="24"/>
          <w:szCs w:val="24"/>
        </w:rPr>
        <w:t>Un développement réel</w:t>
      </w:r>
      <w:r w:rsidRPr="00950DAE">
        <w:rPr>
          <w:sz w:val="24"/>
          <w:szCs w:val="24"/>
        </w:rPr>
        <w:t xml:space="preserve"> : </w:t>
      </w:r>
      <w:r w:rsidRPr="00950DAE">
        <w:rPr>
          <w:color w:val="4472C4" w:themeColor="accent1"/>
          <w:sz w:val="24"/>
          <w:szCs w:val="24"/>
        </w:rPr>
        <w:t xml:space="preserve">Investissements nombreux, créations d’entreprises, construction de nombreux logements à </w:t>
      </w:r>
      <w:r w:rsidR="00AF01F3" w:rsidRPr="00950DAE">
        <w:rPr>
          <w:color w:val="4472C4" w:themeColor="accent1"/>
          <w:sz w:val="24"/>
          <w:szCs w:val="24"/>
        </w:rPr>
        <w:t>Iqaluit, un</w:t>
      </w:r>
      <w:r w:rsidRPr="00950DAE">
        <w:rPr>
          <w:color w:val="4472C4" w:themeColor="accent1"/>
          <w:sz w:val="24"/>
          <w:szCs w:val="24"/>
        </w:rPr>
        <w:t xml:space="preserve"> intérêt pour la culture inuit + développement du tourisme. </w:t>
      </w:r>
    </w:p>
    <w:p w:rsidR="00950DAE" w:rsidRPr="00950DAE" w:rsidRDefault="00950DAE" w:rsidP="00950DAE">
      <w:pPr>
        <w:pStyle w:val="Paragraphedeliste"/>
        <w:rPr>
          <w:color w:val="4472C4" w:themeColor="accent1"/>
          <w:sz w:val="24"/>
          <w:szCs w:val="24"/>
        </w:rPr>
      </w:pPr>
    </w:p>
    <w:p w:rsidR="00950DAE" w:rsidRPr="00950DAE" w:rsidRDefault="00950DAE" w:rsidP="00950DAE">
      <w:pPr>
        <w:pStyle w:val="Paragraphedeliste"/>
        <w:spacing w:before="100" w:beforeAutospacing="1" w:after="100" w:afterAutospacing="1" w:line="240" w:lineRule="auto"/>
        <w:ind w:left="1080"/>
        <w:rPr>
          <w:color w:val="4472C4" w:themeColor="accent1"/>
          <w:sz w:val="24"/>
          <w:szCs w:val="24"/>
        </w:rPr>
      </w:pPr>
    </w:p>
    <w:p w:rsidR="00014A5A" w:rsidRPr="00950DAE" w:rsidRDefault="00014A5A" w:rsidP="00014A5A">
      <w:pPr>
        <w:pStyle w:val="Paragraphedeliste"/>
        <w:numPr>
          <w:ilvl w:val="0"/>
          <w:numId w:val="2"/>
        </w:numPr>
        <w:spacing w:before="100" w:beforeAutospacing="1" w:after="100" w:afterAutospacing="1" w:line="240" w:lineRule="auto"/>
        <w:rPr>
          <w:sz w:val="24"/>
          <w:szCs w:val="24"/>
        </w:rPr>
      </w:pPr>
      <w:r w:rsidRPr="00950DAE">
        <w:rPr>
          <w:b/>
          <w:sz w:val="24"/>
          <w:szCs w:val="24"/>
        </w:rPr>
        <w:t>Un intérêt mondial majeur</w:t>
      </w:r>
      <w:r w:rsidRPr="00950DAE">
        <w:rPr>
          <w:sz w:val="24"/>
          <w:szCs w:val="24"/>
        </w:rPr>
        <w:t> :</w:t>
      </w:r>
    </w:p>
    <w:p w:rsidR="00014A5A" w:rsidRPr="00950DAE" w:rsidRDefault="00014A5A" w:rsidP="00014A5A">
      <w:pPr>
        <w:pStyle w:val="Paragraphedeliste"/>
        <w:spacing w:before="100" w:beforeAutospacing="1" w:after="100" w:afterAutospacing="1" w:line="240" w:lineRule="auto"/>
        <w:ind w:left="1080"/>
        <w:rPr>
          <w:color w:val="4472C4" w:themeColor="accent1"/>
          <w:sz w:val="24"/>
          <w:szCs w:val="24"/>
        </w:rPr>
      </w:pPr>
      <w:r w:rsidRPr="00950DAE">
        <w:rPr>
          <w:color w:val="4472C4" w:themeColor="accent1"/>
          <w:sz w:val="24"/>
          <w:szCs w:val="24"/>
        </w:rPr>
        <w:t>Réunion des ministres des finances du G7 à Iqaluit</w:t>
      </w:r>
      <w:r w:rsidRPr="00950DAE">
        <w:rPr>
          <w:color w:val="4472C4" w:themeColor="accent1"/>
          <w:sz w:val="24"/>
          <w:szCs w:val="24"/>
        </w:rPr>
        <w:sym w:font="Wingdings" w:char="F0E0"/>
      </w:r>
      <w:r w:rsidRPr="00950DAE">
        <w:rPr>
          <w:color w:val="4472C4" w:themeColor="accent1"/>
          <w:sz w:val="24"/>
          <w:szCs w:val="24"/>
        </w:rPr>
        <w:t xml:space="preserve"> un territoire qui n’est plus une marge non intégrée + intérêt pour un développement économique important + problème des concurrences entre puissances. </w:t>
      </w:r>
    </w:p>
    <w:p w:rsidR="00AE05D5" w:rsidRPr="00460183" w:rsidRDefault="00460183" w:rsidP="00DD33A2">
      <w:pPr>
        <w:spacing w:before="100" w:beforeAutospacing="1" w:after="100" w:afterAutospacing="1" w:line="240" w:lineRule="auto"/>
        <w:rPr>
          <w:rFonts w:eastAsia="Times New Roman" w:cstheme="minorHAnsi"/>
          <w:b/>
          <w:sz w:val="24"/>
          <w:szCs w:val="24"/>
          <w:lang w:eastAsia="fr-FR"/>
        </w:rPr>
      </w:pPr>
      <w:r>
        <w:rPr>
          <w:noProof/>
          <w:lang w:eastAsia="fr-FR"/>
        </w:rPr>
        <w:drawing>
          <wp:anchor distT="0" distB="0" distL="114300" distR="114300" simplePos="0" relativeHeight="251664384" behindDoc="1" locked="0" layoutInCell="1" allowOverlap="1">
            <wp:simplePos x="0" y="0"/>
            <wp:positionH relativeFrom="margin">
              <wp:posOffset>-111760</wp:posOffset>
            </wp:positionH>
            <wp:positionV relativeFrom="paragraph">
              <wp:posOffset>252095</wp:posOffset>
            </wp:positionV>
            <wp:extent cx="9881870" cy="2634615"/>
            <wp:effectExtent l="0" t="0" r="508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881870" cy="2634615"/>
                    </a:xfrm>
                    <a:prstGeom prst="rect">
                      <a:avLst/>
                    </a:prstGeom>
                  </pic:spPr>
                </pic:pic>
              </a:graphicData>
            </a:graphic>
            <wp14:sizeRelH relativeFrom="page">
              <wp14:pctWidth>0</wp14:pctWidth>
            </wp14:sizeRelH>
            <wp14:sizeRelV relativeFrom="page">
              <wp14:pctHeight>0</wp14:pctHeight>
            </wp14:sizeRelV>
          </wp:anchor>
        </w:drawing>
      </w:r>
      <w:r w:rsidR="00AE05D5" w:rsidRPr="00460183">
        <w:rPr>
          <w:b/>
          <w:sz w:val="24"/>
          <w:szCs w:val="24"/>
        </w:rPr>
        <w:t xml:space="preserve">Document 5 : </w:t>
      </w:r>
      <w:r w:rsidR="00945E27" w:rsidRPr="00460183">
        <w:rPr>
          <w:b/>
          <w:sz w:val="24"/>
          <w:szCs w:val="24"/>
        </w:rPr>
        <w:t xml:space="preserve">Vue de </w:t>
      </w:r>
      <w:r w:rsidR="00AF01F3" w:rsidRPr="00460183">
        <w:rPr>
          <w:b/>
          <w:sz w:val="24"/>
          <w:szCs w:val="24"/>
        </w:rPr>
        <w:t>Kluguktuk,</w:t>
      </w:r>
      <w:r w:rsidR="00945E27" w:rsidRPr="00460183">
        <w:rPr>
          <w:b/>
          <w:sz w:val="24"/>
          <w:szCs w:val="24"/>
        </w:rPr>
        <w:t xml:space="preserve"> Nunavut. </w:t>
      </w:r>
    </w:p>
    <w:p w:rsidR="005D0D90" w:rsidRDefault="005D0D90"/>
    <w:p w:rsidR="000C75D8" w:rsidRDefault="000C75D8"/>
    <w:p w:rsidR="00F156FA" w:rsidRDefault="00F156FA"/>
    <w:p w:rsidR="00F156FA" w:rsidRDefault="00F156FA"/>
    <w:p w:rsidR="00F156FA" w:rsidRDefault="00F156FA"/>
    <w:p w:rsidR="00F156FA" w:rsidRDefault="00F156FA"/>
    <w:p w:rsidR="00F156FA" w:rsidRDefault="00F156FA"/>
    <w:p w:rsidR="00F156FA" w:rsidRDefault="00F156FA"/>
    <w:p w:rsidR="00F156FA" w:rsidRDefault="00F156FA"/>
    <w:p w:rsidR="00F156FA" w:rsidRDefault="00F156FA"/>
    <w:p w:rsidR="00F156FA" w:rsidRPr="00DD33A2" w:rsidRDefault="00F156FA" w:rsidP="00F156FA">
      <w:pPr>
        <w:pStyle w:val="NormalWeb"/>
        <w:jc w:val="both"/>
        <w:rPr>
          <w:rStyle w:val="lev"/>
          <w:rFonts w:asciiTheme="minorHAnsi" w:hAnsiTheme="minorHAnsi" w:cstheme="minorHAnsi"/>
          <w:color w:val="000000"/>
        </w:rPr>
      </w:pPr>
      <w:r w:rsidRPr="00DD33A2">
        <w:rPr>
          <w:rStyle w:val="lev"/>
          <w:rFonts w:asciiTheme="minorHAnsi" w:hAnsiTheme="minorHAnsi" w:cstheme="minorHAnsi"/>
          <w:color w:val="000000"/>
        </w:rPr>
        <w:t>Document 6 : Un pétrolier s’échoue dans l’Arctique canadien</w:t>
      </w:r>
    </w:p>
    <w:p w:rsidR="00F156FA" w:rsidRPr="00F156FA" w:rsidRDefault="00F156FA" w:rsidP="00F156FA">
      <w:pPr>
        <w:pStyle w:val="NormalWeb"/>
        <w:jc w:val="both"/>
        <w:rPr>
          <w:rFonts w:asciiTheme="minorHAnsi" w:hAnsiTheme="minorHAnsi" w:cstheme="minorHAnsi"/>
          <w:color w:val="000000"/>
        </w:rPr>
      </w:pPr>
      <w:r w:rsidRPr="00F156FA">
        <w:rPr>
          <w:rStyle w:val="lev"/>
          <w:rFonts w:asciiTheme="minorHAnsi" w:hAnsiTheme="minorHAnsi" w:cstheme="minorHAnsi"/>
          <w:b w:val="0"/>
          <w:color w:val="000000"/>
        </w:rPr>
        <w:t>Un pétrolier transportant quelque neuf millions de litres de diesel s’est échoué dans la voie maritime du passage du Nord-Ouest, dans l’Arctique canadien, a annoncé jeudi un porte-parole des garde-côtes, affirmant que pour le moment rien n’indique que le navire fuit.</w:t>
      </w:r>
    </w:p>
    <w:p w:rsidR="00F156FA" w:rsidRPr="00F156FA" w:rsidRDefault="00F156FA" w:rsidP="00F156FA">
      <w:pPr>
        <w:pStyle w:val="NormalWeb"/>
        <w:jc w:val="both"/>
        <w:rPr>
          <w:rFonts w:asciiTheme="minorHAnsi" w:hAnsiTheme="minorHAnsi" w:cstheme="minorHAnsi"/>
          <w:color w:val="000000"/>
        </w:rPr>
      </w:pPr>
      <w:r w:rsidRPr="00F156FA">
        <w:rPr>
          <w:rFonts w:asciiTheme="minorHAnsi" w:hAnsiTheme="minorHAnsi" w:cstheme="minorHAnsi"/>
          <w:color w:val="000000"/>
        </w:rPr>
        <w:t>“Un pétrolier s’est échoué près de Gjoa Haven” dans la province nordique du Nunavut, a déclaré à l’AFP Nelson Kalil, porte-parole des garde-côtes canadiens. Le Nanny, armé par le groupe canadien Woodward’s Oil, venait ravitailler cette petite communauté inuit vivant sur les rives de la mer de Beaufort, à environ 250 km au nord du cercle arctique, lorsqu’il s’est échoué sur un banc de sable. Le brise-glace Henry Larsen, des garde-côtes canadiens, est rapidement arrivé sur place. Aidé de l’hélicoptère du navire, l’équipage a inspecté la zone et n’a remarqué aucune trace de brut dans les eaux polaires.</w:t>
      </w:r>
    </w:p>
    <w:p w:rsidR="00F156FA" w:rsidRPr="00F156FA" w:rsidRDefault="00F156FA" w:rsidP="00F156FA">
      <w:pPr>
        <w:pStyle w:val="NormalWeb"/>
        <w:jc w:val="both"/>
        <w:rPr>
          <w:rFonts w:asciiTheme="minorHAnsi" w:hAnsiTheme="minorHAnsi" w:cstheme="minorHAnsi"/>
          <w:color w:val="000000"/>
        </w:rPr>
      </w:pPr>
      <w:r w:rsidRPr="00F156FA">
        <w:rPr>
          <w:rFonts w:asciiTheme="minorHAnsi" w:hAnsiTheme="minorHAnsi" w:cstheme="minorHAnsi"/>
          <w:color w:val="000000"/>
        </w:rPr>
        <w:t>“Pour le moment, il n’y a ni pollution, ni dommages sur le navire”, a indiqué à l’AFP Larry Trigatti, en charge des catastrophes écologiques pour les garde-côtes canadiens</w:t>
      </w:r>
      <w:r>
        <w:rPr>
          <w:rFonts w:asciiTheme="minorHAnsi" w:hAnsiTheme="minorHAnsi" w:cstheme="minorHAnsi"/>
          <w:color w:val="000000"/>
        </w:rPr>
        <w:t xml:space="preserve">. </w:t>
      </w:r>
      <w:r w:rsidRPr="00F156FA">
        <w:rPr>
          <w:rFonts w:asciiTheme="minorHAnsi" w:hAnsiTheme="minorHAnsi" w:cstheme="minorHAnsi"/>
          <w:color w:val="000000"/>
        </w:rPr>
        <w:t>Avec l’accélération de la fonte des glaces, l’Arctique canadien n’a cessé de gagner de l’intérêt aux yeux d’Ottawa, mais aussi des groupes spécialisés dans le transport maritime et l’exploitation d’hydrocarbures. Les fonds marins de l’océan Arctique pourraient receler 13% des réserves de pétrole et 30% des réserves de gaz naturel non découvertes de la planète, selon l’agence américaine de recherche géologique.</w:t>
      </w:r>
      <w:r w:rsidR="006E1378">
        <w:rPr>
          <w:rFonts w:asciiTheme="minorHAnsi" w:hAnsiTheme="minorHAnsi" w:cstheme="minorHAnsi"/>
          <w:color w:val="000000"/>
        </w:rPr>
        <w:t xml:space="preserve"> </w:t>
      </w:r>
      <w:r w:rsidRPr="00F156FA">
        <w:rPr>
          <w:rFonts w:asciiTheme="minorHAnsi" w:hAnsiTheme="minorHAnsi" w:cstheme="minorHAnsi"/>
          <w:color w:val="000000"/>
        </w:rPr>
        <w:t xml:space="preserve">Désormais libre de glaces pendant quelques semaines estivales, le passage du Nord-Ouest est vu par certains comme une voie d’avenir pour relier en peu de temps l’Europe et l’Asie. Egalement, les bateaux de </w:t>
      </w:r>
      <w:r w:rsidRPr="00F156FA">
        <w:rPr>
          <w:rFonts w:asciiTheme="minorHAnsi" w:hAnsiTheme="minorHAnsi" w:cstheme="minorHAnsi"/>
          <w:color w:val="000000"/>
        </w:rPr>
        <w:lastRenderedPageBreak/>
        <w:t>croisière s’y font plus nombreux. Mais la semaine dernière un petit paquebot, le Clipper Adventurer, avait heurté un rocher non cartographié dans cette voie, forçant l’évacuation des 110 passagers et de l’équipage.</w:t>
      </w:r>
    </w:p>
    <w:p w:rsidR="00DD33A2" w:rsidRDefault="00F156FA" w:rsidP="00F156FA">
      <w:pPr>
        <w:jc w:val="both"/>
        <w:rPr>
          <w:rFonts w:cstheme="minorHAnsi"/>
          <w:color w:val="000000"/>
          <w:sz w:val="24"/>
          <w:szCs w:val="24"/>
        </w:rPr>
      </w:pPr>
      <w:r w:rsidRPr="00F156FA">
        <w:rPr>
          <w:rFonts w:cstheme="minorHAnsi"/>
          <w:color w:val="000000"/>
          <w:sz w:val="24"/>
          <w:szCs w:val="24"/>
        </w:rPr>
        <w:t>Ecologistes, Inuits et certains élus canadiens se sont régulièrement inquiétés des risques de catastrophe écologique et humaine que pourrait engendrer le naufrage d’un navire de commerce, d’un pétrolier, ou encore d’un bateau de croisière. A la différence de la Russie qui dispose de plusieurs bases le long du passage du Nord-Est, le Canada ne possède aucun port en eau profonde en Arctique. Et sa flotte de brise-glaces paraît modeste face à l’étendue à surveiller et protéger.</w:t>
      </w:r>
      <w:r>
        <w:rPr>
          <w:rFonts w:cstheme="minorHAnsi"/>
          <w:color w:val="000000"/>
          <w:sz w:val="24"/>
          <w:szCs w:val="24"/>
        </w:rPr>
        <w:t xml:space="preserve"> </w:t>
      </w:r>
      <w:r w:rsidR="008A6BC4">
        <w:rPr>
          <w:rFonts w:cstheme="minorHAnsi"/>
          <w:color w:val="000000"/>
          <w:sz w:val="24"/>
          <w:szCs w:val="24"/>
        </w:rPr>
        <w:t xml:space="preserve">     </w:t>
      </w:r>
      <w:r>
        <w:rPr>
          <w:rFonts w:cstheme="minorHAnsi"/>
          <w:color w:val="000000"/>
          <w:sz w:val="24"/>
          <w:szCs w:val="24"/>
        </w:rPr>
        <w:t xml:space="preserve">AFP, 3 septembre 2010. </w:t>
      </w:r>
    </w:p>
    <w:tbl>
      <w:tblPr>
        <w:tblpPr w:leftFromText="141" w:rightFromText="141" w:vertAnchor="text" w:horzAnchor="margin" w:tblpY="471"/>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50"/>
        <w:gridCol w:w="3368"/>
        <w:gridCol w:w="8420"/>
      </w:tblGrid>
      <w:tr w:rsidR="00DD33A2" w:rsidTr="008441BA">
        <w:tblPrEx>
          <w:tblCellMar>
            <w:top w:w="0" w:type="dxa"/>
            <w:bottom w:w="0" w:type="dxa"/>
          </w:tblCellMar>
        </w:tblPrEx>
        <w:trPr>
          <w:trHeight w:val="844"/>
        </w:trPr>
        <w:tc>
          <w:tcPr>
            <w:tcW w:w="3750" w:type="dxa"/>
          </w:tcPr>
          <w:p w:rsidR="00DD33A2" w:rsidRPr="005F6995" w:rsidRDefault="00DD33A2" w:rsidP="00DD33A2">
            <w:pPr>
              <w:jc w:val="both"/>
              <w:rPr>
                <w:rFonts w:cstheme="minorHAnsi"/>
                <w:b/>
                <w:i/>
                <w:color w:val="000000"/>
                <w:sz w:val="24"/>
                <w:szCs w:val="24"/>
              </w:rPr>
            </w:pPr>
            <w:r w:rsidRPr="005F6995">
              <w:rPr>
                <w:rFonts w:cstheme="minorHAnsi"/>
                <w:b/>
                <w:i/>
                <w:color w:val="000000"/>
                <w:sz w:val="24"/>
                <w:szCs w:val="24"/>
              </w:rPr>
              <w:t>Un espace contraignant mais peuplé</w:t>
            </w:r>
          </w:p>
        </w:tc>
        <w:tc>
          <w:tcPr>
            <w:tcW w:w="11788" w:type="dxa"/>
            <w:gridSpan w:val="2"/>
          </w:tcPr>
          <w:p w:rsidR="00DD33A2" w:rsidRPr="00064B4D" w:rsidRDefault="00064B4D" w:rsidP="00DD33A2">
            <w:pPr>
              <w:jc w:val="both"/>
              <w:rPr>
                <w:rFonts w:cstheme="minorHAnsi"/>
                <w:color w:val="4472C4" w:themeColor="accent1"/>
                <w:sz w:val="24"/>
                <w:szCs w:val="24"/>
              </w:rPr>
            </w:pPr>
            <w:r>
              <w:rPr>
                <w:rFonts w:cstheme="minorHAnsi"/>
                <w:color w:val="4472C4" w:themeColor="accent1"/>
                <w:sz w:val="24"/>
                <w:szCs w:val="24"/>
              </w:rPr>
              <w:t xml:space="preserve">Territoires au N du </w:t>
            </w:r>
            <w:r w:rsidR="00AF79A3">
              <w:rPr>
                <w:rFonts w:cstheme="minorHAnsi"/>
                <w:color w:val="4472C4" w:themeColor="accent1"/>
                <w:sz w:val="24"/>
                <w:szCs w:val="24"/>
              </w:rPr>
              <w:t>cercle</w:t>
            </w:r>
            <w:r>
              <w:rPr>
                <w:rFonts w:cstheme="minorHAnsi"/>
                <w:color w:val="4472C4" w:themeColor="accent1"/>
                <w:sz w:val="24"/>
                <w:szCs w:val="24"/>
              </w:rPr>
              <w:t xml:space="preserve"> polaire, présence de banquise entre 6 et 10 mois par an + banquise permanente, une ville </w:t>
            </w:r>
            <w:r w:rsidR="00AF79A3">
              <w:rPr>
                <w:rFonts w:cstheme="minorHAnsi"/>
                <w:color w:val="4472C4" w:themeColor="accent1"/>
                <w:sz w:val="24"/>
                <w:szCs w:val="24"/>
              </w:rPr>
              <w:t>Iqaluit</w:t>
            </w:r>
            <w:r>
              <w:rPr>
                <w:rFonts w:cstheme="minorHAnsi"/>
                <w:color w:val="4472C4" w:themeColor="accent1"/>
                <w:sz w:val="24"/>
                <w:szCs w:val="24"/>
              </w:rPr>
              <w:t xml:space="preserve"> 7000 h + lieux habités villages. </w:t>
            </w:r>
          </w:p>
        </w:tc>
      </w:tr>
      <w:tr w:rsidR="00DD33A2" w:rsidTr="008441BA">
        <w:tblPrEx>
          <w:tblCellMar>
            <w:top w:w="0" w:type="dxa"/>
            <w:bottom w:w="0" w:type="dxa"/>
          </w:tblCellMar>
        </w:tblPrEx>
        <w:trPr>
          <w:trHeight w:val="561"/>
        </w:trPr>
        <w:tc>
          <w:tcPr>
            <w:tcW w:w="3750" w:type="dxa"/>
          </w:tcPr>
          <w:p w:rsidR="00DD33A2" w:rsidRPr="005F6995" w:rsidRDefault="00DD33A2" w:rsidP="00DD33A2">
            <w:pPr>
              <w:jc w:val="both"/>
              <w:rPr>
                <w:rFonts w:cstheme="minorHAnsi"/>
                <w:b/>
                <w:i/>
                <w:color w:val="000000"/>
                <w:sz w:val="24"/>
                <w:szCs w:val="24"/>
              </w:rPr>
            </w:pPr>
            <w:r w:rsidRPr="005F6995">
              <w:rPr>
                <w:rFonts w:cstheme="minorHAnsi"/>
                <w:b/>
                <w:i/>
                <w:color w:val="000000"/>
                <w:sz w:val="24"/>
                <w:szCs w:val="24"/>
              </w:rPr>
              <w:t>Des ressources diversifiées</w:t>
            </w:r>
          </w:p>
        </w:tc>
        <w:tc>
          <w:tcPr>
            <w:tcW w:w="11788" w:type="dxa"/>
            <w:gridSpan w:val="2"/>
          </w:tcPr>
          <w:p w:rsidR="00DD33A2" w:rsidRPr="00064B4D" w:rsidRDefault="00064B4D" w:rsidP="00DD33A2">
            <w:pPr>
              <w:jc w:val="both"/>
              <w:rPr>
                <w:rFonts w:cstheme="minorHAnsi"/>
                <w:color w:val="4472C4" w:themeColor="accent1"/>
                <w:sz w:val="24"/>
                <w:szCs w:val="24"/>
              </w:rPr>
            </w:pPr>
            <w:r>
              <w:rPr>
                <w:rFonts w:cstheme="minorHAnsi"/>
                <w:color w:val="4472C4" w:themeColor="accent1"/>
                <w:sz w:val="24"/>
                <w:szCs w:val="24"/>
              </w:rPr>
              <w:t>Nombreuses ressources :  halieutiques, minières, pétrole et gaz naturel</w:t>
            </w:r>
          </w:p>
        </w:tc>
      </w:tr>
      <w:tr w:rsidR="00DD33A2" w:rsidTr="00AF01F3">
        <w:tblPrEx>
          <w:tblCellMar>
            <w:top w:w="0" w:type="dxa"/>
            <w:bottom w:w="0" w:type="dxa"/>
          </w:tblCellMar>
        </w:tblPrEx>
        <w:trPr>
          <w:trHeight w:val="576"/>
        </w:trPr>
        <w:tc>
          <w:tcPr>
            <w:tcW w:w="3750" w:type="dxa"/>
            <w:vMerge w:val="restart"/>
          </w:tcPr>
          <w:p w:rsidR="00DD33A2" w:rsidRPr="005F6995" w:rsidRDefault="00DD33A2" w:rsidP="00DD33A2">
            <w:pPr>
              <w:jc w:val="both"/>
              <w:rPr>
                <w:rFonts w:cstheme="minorHAnsi"/>
                <w:b/>
                <w:i/>
                <w:color w:val="000000"/>
                <w:sz w:val="24"/>
                <w:szCs w:val="24"/>
              </w:rPr>
            </w:pPr>
            <w:r w:rsidRPr="005F6995">
              <w:rPr>
                <w:rFonts w:cstheme="minorHAnsi"/>
                <w:b/>
                <w:i/>
                <w:color w:val="000000"/>
                <w:sz w:val="24"/>
                <w:szCs w:val="24"/>
              </w:rPr>
              <w:t>Un espace qui s’intègre à l’espace mondial</w:t>
            </w:r>
          </w:p>
        </w:tc>
        <w:tc>
          <w:tcPr>
            <w:tcW w:w="3368" w:type="dxa"/>
          </w:tcPr>
          <w:p w:rsidR="00DD33A2" w:rsidRPr="005F6995" w:rsidRDefault="00242822" w:rsidP="00DD33A2">
            <w:pPr>
              <w:jc w:val="both"/>
              <w:rPr>
                <w:rFonts w:cstheme="minorHAnsi"/>
                <w:b/>
                <w:i/>
                <w:color w:val="000000"/>
                <w:sz w:val="24"/>
                <w:szCs w:val="24"/>
              </w:rPr>
            </w:pPr>
            <w:r w:rsidRPr="005F6995">
              <w:rPr>
                <w:rFonts w:cstheme="minorHAnsi"/>
                <w:b/>
                <w:i/>
                <w:color w:val="000000"/>
                <w:sz w:val="24"/>
                <w:szCs w:val="24"/>
              </w:rPr>
              <w:t>p</w:t>
            </w:r>
            <w:r w:rsidR="00DD33A2" w:rsidRPr="005F6995">
              <w:rPr>
                <w:rFonts w:cstheme="minorHAnsi"/>
                <w:b/>
                <w:i/>
                <w:color w:val="000000"/>
                <w:sz w:val="24"/>
                <w:szCs w:val="24"/>
              </w:rPr>
              <w:t xml:space="preserve">ar </w:t>
            </w:r>
            <w:r w:rsidRPr="005F6995">
              <w:rPr>
                <w:rFonts w:cstheme="minorHAnsi"/>
                <w:b/>
                <w:i/>
                <w:color w:val="000000"/>
                <w:sz w:val="24"/>
                <w:szCs w:val="24"/>
              </w:rPr>
              <w:t>le</w:t>
            </w:r>
            <w:r w:rsidR="00DD33A2" w:rsidRPr="005F6995">
              <w:rPr>
                <w:rFonts w:cstheme="minorHAnsi"/>
                <w:b/>
                <w:i/>
                <w:color w:val="000000"/>
                <w:sz w:val="24"/>
                <w:szCs w:val="24"/>
              </w:rPr>
              <w:t xml:space="preserve"> changement climatique</w:t>
            </w:r>
          </w:p>
        </w:tc>
        <w:tc>
          <w:tcPr>
            <w:tcW w:w="8419" w:type="dxa"/>
          </w:tcPr>
          <w:p w:rsidR="00DD33A2" w:rsidRDefault="00064B4D" w:rsidP="00DD33A2">
            <w:pPr>
              <w:jc w:val="both"/>
              <w:rPr>
                <w:rFonts w:cstheme="minorHAnsi"/>
                <w:color w:val="000000"/>
                <w:sz w:val="24"/>
                <w:szCs w:val="24"/>
              </w:rPr>
            </w:pPr>
            <w:r w:rsidRPr="00064B4D">
              <w:rPr>
                <w:rFonts w:cstheme="minorHAnsi"/>
                <w:color w:val="4472C4" w:themeColor="accent1"/>
                <w:sz w:val="24"/>
                <w:szCs w:val="24"/>
              </w:rPr>
              <w:t>Réduction de la banquise, embâcle +tardive / débâcle + précoce</w:t>
            </w:r>
            <w:r>
              <w:rPr>
                <w:rFonts w:cstheme="minorHAnsi"/>
                <w:color w:val="4472C4" w:themeColor="accent1"/>
                <w:sz w:val="24"/>
                <w:szCs w:val="24"/>
              </w:rPr>
              <w:t xml:space="preserve"> </w:t>
            </w:r>
            <w:r w:rsidRPr="00064B4D">
              <w:rPr>
                <w:rFonts w:cstheme="minorHAnsi"/>
                <w:color w:val="4472C4" w:themeColor="accent1"/>
                <w:sz w:val="24"/>
                <w:szCs w:val="24"/>
              </w:rPr>
              <w:sym w:font="Wingdings" w:char="F0E0"/>
            </w:r>
            <w:r>
              <w:rPr>
                <w:rFonts w:cstheme="minorHAnsi"/>
                <w:color w:val="4472C4" w:themeColor="accent1"/>
                <w:sz w:val="24"/>
                <w:szCs w:val="24"/>
              </w:rPr>
              <w:t xml:space="preserve"> le littoral nord du Nunavut est donc libre de glace pendant la période estival </w:t>
            </w:r>
            <w:r w:rsidRPr="00064B4D">
              <w:rPr>
                <w:rFonts w:cstheme="minorHAnsi"/>
                <w:color w:val="4472C4" w:themeColor="accent1"/>
                <w:sz w:val="24"/>
                <w:szCs w:val="24"/>
              </w:rPr>
              <w:sym w:font="Wingdings" w:char="F0E0"/>
            </w:r>
            <w:r>
              <w:rPr>
                <w:rFonts w:cstheme="minorHAnsi"/>
                <w:color w:val="4472C4" w:themeColor="accent1"/>
                <w:sz w:val="24"/>
                <w:szCs w:val="24"/>
              </w:rPr>
              <w:t xml:space="preserve"> possibilité de circulation maritime.</w:t>
            </w:r>
          </w:p>
        </w:tc>
      </w:tr>
      <w:tr w:rsidR="00DD33A2" w:rsidTr="00AF01F3">
        <w:tblPrEx>
          <w:tblCellMar>
            <w:top w:w="0" w:type="dxa"/>
            <w:bottom w:w="0" w:type="dxa"/>
          </w:tblCellMar>
        </w:tblPrEx>
        <w:trPr>
          <w:trHeight w:val="458"/>
        </w:trPr>
        <w:tc>
          <w:tcPr>
            <w:tcW w:w="3750" w:type="dxa"/>
            <w:vMerge/>
          </w:tcPr>
          <w:p w:rsidR="00DD33A2" w:rsidRDefault="00DD33A2" w:rsidP="00DD33A2">
            <w:pPr>
              <w:jc w:val="both"/>
              <w:rPr>
                <w:rFonts w:cstheme="minorHAnsi"/>
                <w:color w:val="000000"/>
                <w:sz w:val="24"/>
                <w:szCs w:val="24"/>
              </w:rPr>
            </w:pPr>
          </w:p>
        </w:tc>
        <w:tc>
          <w:tcPr>
            <w:tcW w:w="3368" w:type="dxa"/>
          </w:tcPr>
          <w:p w:rsidR="00DD33A2" w:rsidRPr="005F6995" w:rsidRDefault="00242822" w:rsidP="00DD33A2">
            <w:pPr>
              <w:jc w:val="both"/>
              <w:rPr>
                <w:rFonts w:cstheme="minorHAnsi"/>
                <w:b/>
                <w:i/>
                <w:color w:val="000000"/>
                <w:sz w:val="24"/>
                <w:szCs w:val="24"/>
              </w:rPr>
            </w:pPr>
            <w:r w:rsidRPr="005F6995">
              <w:rPr>
                <w:rFonts w:cstheme="minorHAnsi"/>
                <w:b/>
                <w:i/>
                <w:color w:val="000000"/>
                <w:sz w:val="24"/>
                <w:szCs w:val="24"/>
              </w:rPr>
              <w:t>par les transports</w:t>
            </w:r>
          </w:p>
        </w:tc>
        <w:tc>
          <w:tcPr>
            <w:tcW w:w="8419" w:type="dxa"/>
          </w:tcPr>
          <w:p w:rsidR="00DD33A2" w:rsidRDefault="00064B4D" w:rsidP="00DD33A2">
            <w:pPr>
              <w:jc w:val="both"/>
              <w:rPr>
                <w:rFonts w:cstheme="minorHAnsi"/>
                <w:color w:val="000000"/>
                <w:sz w:val="24"/>
                <w:szCs w:val="24"/>
              </w:rPr>
            </w:pPr>
            <w:r w:rsidRPr="00AF79A3">
              <w:rPr>
                <w:rFonts w:cstheme="minorHAnsi"/>
                <w:color w:val="4472C4" w:themeColor="accent1"/>
                <w:sz w:val="24"/>
                <w:szCs w:val="24"/>
              </w:rPr>
              <w:t xml:space="preserve">Route maritimes nouvelles : passage du nord-ouest, brise-glace + nombreux, </w:t>
            </w:r>
            <w:r w:rsidR="00AF79A3" w:rsidRPr="00AF79A3">
              <w:rPr>
                <w:rFonts w:cstheme="minorHAnsi"/>
                <w:color w:val="4472C4" w:themeColor="accent1"/>
                <w:sz w:val="24"/>
                <w:szCs w:val="24"/>
              </w:rPr>
              <w:t>aéroport</w:t>
            </w:r>
            <w:r w:rsidRPr="00AF79A3">
              <w:rPr>
                <w:rFonts w:cstheme="minorHAnsi"/>
                <w:color w:val="4472C4" w:themeColor="accent1"/>
                <w:sz w:val="24"/>
                <w:szCs w:val="24"/>
              </w:rPr>
              <w:t xml:space="preserve"> d’Iqaluit</w:t>
            </w:r>
          </w:p>
        </w:tc>
      </w:tr>
      <w:tr w:rsidR="00DD33A2" w:rsidTr="00AF01F3">
        <w:tblPrEx>
          <w:tblCellMar>
            <w:top w:w="0" w:type="dxa"/>
            <w:bottom w:w="0" w:type="dxa"/>
          </w:tblCellMar>
        </w:tblPrEx>
        <w:trPr>
          <w:trHeight w:val="647"/>
        </w:trPr>
        <w:tc>
          <w:tcPr>
            <w:tcW w:w="3750" w:type="dxa"/>
            <w:vMerge/>
          </w:tcPr>
          <w:p w:rsidR="00DD33A2" w:rsidRDefault="00DD33A2" w:rsidP="00DD33A2">
            <w:pPr>
              <w:jc w:val="both"/>
              <w:rPr>
                <w:rFonts w:cstheme="minorHAnsi"/>
                <w:color w:val="000000"/>
                <w:sz w:val="24"/>
                <w:szCs w:val="24"/>
              </w:rPr>
            </w:pPr>
          </w:p>
        </w:tc>
        <w:tc>
          <w:tcPr>
            <w:tcW w:w="3368" w:type="dxa"/>
          </w:tcPr>
          <w:p w:rsidR="00DD33A2" w:rsidRPr="005F6995" w:rsidRDefault="00242822" w:rsidP="00DD33A2">
            <w:pPr>
              <w:jc w:val="both"/>
              <w:rPr>
                <w:rFonts w:cstheme="minorHAnsi"/>
                <w:b/>
                <w:i/>
                <w:color w:val="000000"/>
                <w:sz w:val="24"/>
                <w:szCs w:val="24"/>
              </w:rPr>
            </w:pPr>
            <w:r w:rsidRPr="005F6995">
              <w:rPr>
                <w:rFonts w:cstheme="minorHAnsi"/>
                <w:b/>
                <w:i/>
                <w:color w:val="000000"/>
                <w:sz w:val="24"/>
                <w:szCs w:val="24"/>
              </w:rPr>
              <w:t>par la reconnaissance politique</w:t>
            </w:r>
          </w:p>
        </w:tc>
        <w:tc>
          <w:tcPr>
            <w:tcW w:w="8419" w:type="dxa"/>
          </w:tcPr>
          <w:p w:rsidR="00DD33A2" w:rsidRDefault="00AF79A3" w:rsidP="00DD33A2">
            <w:pPr>
              <w:jc w:val="both"/>
              <w:rPr>
                <w:rFonts w:cstheme="minorHAnsi"/>
                <w:color w:val="000000"/>
                <w:sz w:val="24"/>
                <w:szCs w:val="24"/>
              </w:rPr>
            </w:pPr>
            <w:r w:rsidRPr="00AF79A3">
              <w:rPr>
                <w:rFonts w:cstheme="minorHAnsi"/>
                <w:color w:val="4472C4" w:themeColor="accent1"/>
                <w:sz w:val="24"/>
                <w:szCs w:val="24"/>
              </w:rPr>
              <w:t>Un territoire autonome qui mène une politique de développement : attirer les investissements (dont étrangers). Réunion du G7 à Iqaluit, un symbole.</w:t>
            </w:r>
          </w:p>
        </w:tc>
      </w:tr>
      <w:tr w:rsidR="00DD33A2" w:rsidTr="00AF01F3">
        <w:tblPrEx>
          <w:tblCellMar>
            <w:top w:w="0" w:type="dxa"/>
            <w:bottom w:w="0" w:type="dxa"/>
          </w:tblCellMar>
        </w:tblPrEx>
        <w:trPr>
          <w:trHeight w:val="796"/>
        </w:trPr>
        <w:tc>
          <w:tcPr>
            <w:tcW w:w="3750" w:type="dxa"/>
            <w:vMerge w:val="restart"/>
          </w:tcPr>
          <w:p w:rsidR="00DD33A2" w:rsidRPr="005F6995" w:rsidRDefault="00242822" w:rsidP="00DD33A2">
            <w:pPr>
              <w:jc w:val="both"/>
              <w:rPr>
                <w:rFonts w:cstheme="minorHAnsi"/>
                <w:b/>
                <w:i/>
                <w:color w:val="000000"/>
                <w:sz w:val="24"/>
                <w:szCs w:val="24"/>
              </w:rPr>
            </w:pPr>
            <w:r w:rsidRPr="005F6995">
              <w:rPr>
                <w:rFonts w:cstheme="minorHAnsi"/>
                <w:b/>
                <w:i/>
                <w:color w:val="000000"/>
                <w:sz w:val="24"/>
                <w:szCs w:val="24"/>
              </w:rPr>
              <w:t>Des enjeux</w:t>
            </w:r>
          </w:p>
        </w:tc>
        <w:tc>
          <w:tcPr>
            <w:tcW w:w="3368" w:type="dxa"/>
          </w:tcPr>
          <w:p w:rsidR="00DD33A2" w:rsidRPr="005F6995" w:rsidRDefault="00AF79A3" w:rsidP="00DD33A2">
            <w:pPr>
              <w:jc w:val="both"/>
              <w:rPr>
                <w:rFonts w:cstheme="minorHAnsi"/>
                <w:b/>
                <w:i/>
                <w:color w:val="000000"/>
                <w:sz w:val="24"/>
                <w:szCs w:val="24"/>
              </w:rPr>
            </w:pPr>
            <w:r>
              <w:rPr>
                <w:rFonts w:cstheme="minorHAnsi"/>
                <w:b/>
                <w:i/>
                <w:color w:val="000000"/>
                <w:sz w:val="24"/>
                <w:szCs w:val="24"/>
              </w:rPr>
              <w:t>p</w:t>
            </w:r>
            <w:r w:rsidR="00242822" w:rsidRPr="005F6995">
              <w:rPr>
                <w:rFonts w:cstheme="minorHAnsi"/>
                <w:b/>
                <w:i/>
                <w:color w:val="000000"/>
                <w:sz w:val="24"/>
                <w:szCs w:val="24"/>
              </w:rPr>
              <w:t>olitiques</w:t>
            </w:r>
            <w:r>
              <w:rPr>
                <w:rFonts w:cstheme="minorHAnsi"/>
                <w:b/>
                <w:i/>
                <w:color w:val="000000"/>
                <w:sz w:val="24"/>
                <w:szCs w:val="24"/>
              </w:rPr>
              <w:t xml:space="preserve"> et sociaux</w:t>
            </w:r>
          </w:p>
        </w:tc>
        <w:tc>
          <w:tcPr>
            <w:tcW w:w="8419" w:type="dxa"/>
          </w:tcPr>
          <w:p w:rsidR="00DD33A2" w:rsidRDefault="00AF79A3" w:rsidP="00DD33A2">
            <w:pPr>
              <w:jc w:val="both"/>
              <w:rPr>
                <w:rFonts w:cstheme="minorHAnsi"/>
                <w:color w:val="000000"/>
                <w:sz w:val="24"/>
                <w:szCs w:val="24"/>
              </w:rPr>
            </w:pPr>
            <w:r w:rsidRPr="00AF79A3">
              <w:rPr>
                <w:rFonts w:cstheme="minorHAnsi"/>
                <w:color w:val="4472C4" w:themeColor="accent1"/>
                <w:sz w:val="24"/>
                <w:szCs w:val="24"/>
              </w:rPr>
              <w:t xml:space="preserve">Contestation de certains territoires et notamment au niveau des espaces maritimes + accroitre la reconnaissance du Nunavut comme entité politique influente dans le cas de discussions internationales par exemple. </w:t>
            </w:r>
            <w:r>
              <w:rPr>
                <w:rFonts w:cstheme="minorHAnsi"/>
                <w:color w:val="4472C4" w:themeColor="accent1"/>
                <w:sz w:val="24"/>
                <w:szCs w:val="24"/>
              </w:rPr>
              <w:t xml:space="preserve">Trouver un équilibre : construire un territoire moderne sans compromettre la culture inuit. </w:t>
            </w:r>
          </w:p>
        </w:tc>
      </w:tr>
      <w:tr w:rsidR="00DD33A2" w:rsidTr="00AF01F3">
        <w:tblPrEx>
          <w:tblCellMar>
            <w:top w:w="0" w:type="dxa"/>
            <w:bottom w:w="0" w:type="dxa"/>
          </w:tblCellMar>
        </w:tblPrEx>
        <w:trPr>
          <w:trHeight w:val="976"/>
        </w:trPr>
        <w:tc>
          <w:tcPr>
            <w:tcW w:w="3750" w:type="dxa"/>
            <w:vMerge/>
          </w:tcPr>
          <w:p w:rsidR="00DD33A2" w:rsidRDefault="00DD33A2" w:rsidP="00DD33A2">
            <w:pPr>
              <w:jc w:val="both"/>
              <w:rPr>
                <w:rFonts w:cstheme="minorHAnsi"/>
                <w:color w:val="000000"/>
                <w:sz w:val="24"/>
                <w:szCs w:val="24"/>
              </w:rPr>
            </w:pPr>
          </w:p>
        </w:tc>
        <w:tc>
          <w:tcPr>
            <w:tcW w:w="3368" w:type="dxa"/>
          </w:tcPr>
          <w:p w:rsidR="00DD33A2" w:rsidRPr="005F6995" w:rsidRDefault="00242822" w:rsidP="00DD33A2">
            <w:pPr>
              <w:jc w:val="both"/>
              <w:rPr>
                <w:rFonts w:cstheme="minorHAnsi"/>
                <w:b/>
                <w:i/>
                <w:color w:val="000000"/>
                <w:sz w:val="24"/>
                <w:szCs w:val="24"/>
              </w:rPr>
            </w:pPr>
            <w:r w:rsidRPr="005F6995">
              <w:rPr>
                <w:rFonts w:cstheme="minorHAnsi"/>
                <w:b/>
                <w:i/>
                <w:color w:val="000000"/>
                <w:sz w:val="24"/>
                <w:szCs w:val="24"/>
              </w:rPr>
              <w:t>économiques</w:t>
            </w:r>
          </w:p>
        </w:tc>
        <w:tc>
          <w:tcPr>
            <w:tcW w:w="8419" w:type="dxa"/>
          </w:tcPr>
          <w:p w:rsidR="00DD33A2" w:rsidRDefault="00AF79A3" w:rsidP="00DD33A2">
            <w:pPr>
              <w:jc w:val="both"/>
              <w:rPr>
                <w:rFonts w:cstheme="minorHAnsi"/>
                <w:color w:val="000000"/>
                <w:sz w:val="24"/>
                <w:szCs w:val="24"/>
              </w:rPr>
            </w:pPr>
            <w:r w:rsidRPr="008441BA">
              <w:rPr>
                <w:rFonts w:cstheme="minorHAnsi"/>
                <w:color w:val="4472C4" w:themeColor="accent1"/>
                <w:sz w:val="24"/>
                <w:szCs w:val="24"/>
              </w:rPr>
              <w:t>Poursuivre le développement économique</w:t>
            </w:r>
            <w:r w:rsidR="008441BA">
              <w:rPr>
                <w:rFonts w:cstheme="minorHAnsi"/>
                <w:color w:val="4472C4" w:themeColor="accent1"/>
                <w:sz w:val="24"/>
                <w:szCs w:val="24"/>
              </w:rPr>
              <w:t xml:space="preserve"> et le diversifier</w:t>
            </w:r>
            <w:r w:rsidR="00424893" w:rsidRPr="008441BA">
              <w:rPr>
                <w:rFonts w:cstheme="minorHAnsi"/>
                <w:color w:val="4472C4" w:themeColor="accent1"/>
                <w:sz w:val="24"/>
                <w:szCs w:val="24"/>
              </w:rPr>
              <w:t xml:space="preserve"> : tourisme par exemple. Promouvoir les possibilités d’investissements via notamment le gouvernement fédéral canadien mais pas seulement. </w:t>
            </w:r>
            <w:r w:rsidR="008441BA">
              <w:rPr>
                <w:rFonts w:cstheme="minorHAnsi"/>
                <w:color w:val="4472C4" w:themeColor="accent1"/>
                <w:sz w:val="24"/>
                <w:szCs w:val="24"/>
              </w:rPr>
              <w:t xml:space="preserve">Le passage du Nord-Ouest, un raccourci pour les échanges mondiaux. </w:t>
            </w:r>
            <w:bookmarkStart w:id="0" w:name="_GoBack"/>
            <w:bookmarkEnd w:id="0"/>
          </w:p>
        </w:tc>
      </w:tr>
      <w:tr w:rsidR="00DD33A2" w:rsidTr="00AF01F3">
        <w:tblPrEx>
          <w:tblCellMar>
            <w:top w:w="0" w:type="dxa"/>
            <w:bottom w:w="0" w:type="dxa"/>
          </w:tblCellMar>
        </w:tblPrEx>
        <w:trPr>
          <w:trHeight w:val="1094"/>
        </w:trPr>
        <w:tc>
          <w:tcPr>
            <w:tcW w:w="3750" w:type="dxa"/>
            <w:vMerge/>
          </w:tcPr>
          <w:p w:rsidR="00DD33A2" w:rsidRDefault="00DD33A2" w:rsidP="00DD33A2">
            <w:pPr>
              <w:jc w:val="both"/>
              <w:rPr>
                <w:rFonts w:cstheme="minorHAnsi"/>
                <w:color w:val="000000"/>
                <w:sz w:val="24"/>
                <w:szCs w:val="24"/>
              </w:rPr>
            </w:pPr>
          </w:p>
        </w:tc>
        <w:tc>
          <w:tcPr>
            <w:tcW w:w="3368" w:type="dxa"/>
          </w:tcPr>
          <w:p w:rsidR="00DD33A2" w:rsidRPr="005F6995" w:rsidRDefault="00242822" w:rsidP="00DD33A2">
            <w:pPr>
              <w:jc w:val="both"/>
              <w:rPr>
                <w:rFonts w:cstheme="minorHAnsi"/>
                <w:b/>
                <w:i/>
                <w:color w:val="000000"/>
                <w:sz w:val="24"/>
                <w:szCs w:val="24"/>
              </w:rPr>
            </w:pPr>
            <w:r w:rsidRPr="005F6995">
              <w:rPr>
                <w:rFonts w:cstheme="minorHAnsi"/>
                <w:b/>
                <w:i/>
                <w:color w:val="000000"/>
                <w:sz w:val="24"/>
                <w:szCs w:val="24"/>
              </w:rPr>
              <w:t>environnementaux</w:t>
            </w:r>
          </w:p>
        </w:tc>
        <w:tc>
          <w:tcPr>
            <w:tcW w:w="8419" w:type="dxa"/>
          </w:tcPr>
          <w:p w:rsidR="00DD33A2" w:rsidRDefault="008441BA" w:rsidP="00DD33A2">
            <w:pPr>
              <w:jc w:val="both"/>
              <w:rPr>
                <w:rFonts w:cstheme="minorHAnsi"/>
                <w:color w:val="000000"/>
                <w:sz w:val="24"/>
                <w:szCs w:val="24"/>
              </w:rPr>
            </w:pPr>
            <w:r w:rsidRPr="008441BA">
              <w:rPr>
                <w:rFonts w:cstheme="minorHAnsi"/>
                <w:color w:val="4472C4" w:themeColor="accent1"/>
                <w:sz w:val="24"/>
                <w:szCs w:val="24"/>
              </w:rPr>
              <w:t xml:space="preserve">Des risques dans un environnement qui demeure contraignant : marées noires si développement important de l’exploitation et le transport des ressources pétrolières. Bouleversement des biotopes en lien avec l’évolution climatique. </w:t>
            </w:r>
          </w:p>
        </w:tc>
      </w:tr>
    </w:tbl>
    <w:p w:rsidR="00DD33A2" w:rsidRPr="00AF01F3" w:rsidRDefault="00DD33A2" w:rsidP="00F156FA">
      <w:pPr>
        <w:jc w:val="both"/>
        <w:rPr>
          <w:rFonts w:cstheme="minorHAnsi"/>
          <w:b/>
          <w:sz w:val="24"/>
          <w:szCs w:val="24"/>
        </w:rPr>
      </w:pPr>
      <w:r w:rsidRPr="00AF01F3">
        <w:rPr>
          <w:rFonts w:cstheme="minorHAnsi"/>
          <w:b/>
          <w:color w:val="000000"/>
          <w:sz w:val="24"/>
          <w:szCs w:val="24"/>
        </w:rPr>
        <w:t>Travail à partir de l’étude de cas : recherche des informations en complétant le tableau</w:t>
      </w:r>
    </w:p>
    <w:sectPr w:rsidR="00DD33A2" w:rsidRPr="00AF01F3" w:rsidSect="00950DAE">
      <w:pgSz w:w="16838" w:h="11906" w:orient="landscape"/>
      <w:pgMar w:top="426" w:right="567" w:bottom="426"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97B" w:rsidRDefault="0004097B" w:rsidP="000C75D8">
      <w:pPr>
        <w:spacing w:after="0" w:line="240" w:lineRule="auto"/>
      </w:pPr>
      <w:r>
        <w:separator/>
      </w:r>
    </w:p>
  </w:endnote>
  <w:endnote w:type="continuationSeparator" w:id="0">
    <w:p w:rsidR="0004097B" w:rsidRDefault="0004097B" w:rsidP="000C7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97B" w:rsidRDefault="0004097B" w:rsidP="000C75D8">
      <w:pPr>
        <w:spacing w:after="0" w:line="240" w:lineRule="auto"/>
      </w:pPr>
      <w:r>
        <w:separator/>
      </w:r>
    </w:p>
  </w:footnote>
  <w:footnote w:type="continuationSeparator" w:id="0">
    <w:p w:rsidR="0004097B" w:rsidRDefault="0004097B" w:rsidP="000C7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D0C25"/>
    <w:multiLevelType w:val="hybridMultilevel"/>
    <w:tmpl w:val="680290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5CF1F79"/>
    <w:multiLevelType w:val="hybridMultilevel"/>
    <w:tmpl w:val="60AE5276"/>
    <w:lvl w:ilvl="0" w:tplc="BA8AF332">
      <w:start w:val="1"/>
      <w:numFmt w:val="lowerLetter"/>
      <w:lvlText w:val="%1."/>
      <w:lvlJc w:val="left"/>
      <w:pPr>
        <w:ind w:left="1080" w:hanging="360"/>
      </w:pPr>
      <w:rPr>
        <w:rFonts w:eastAsia="Times New Roman" w:cstheme="minorHAnsi" w:hint="default"/>
        <w:b/>
        <w:sz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5D8"/>
    <w:rsid w:val="00014A5A"/>
    <w:rsid w:val="0004097B"/>
    <w:rsid w:val="00064B4D"/>
    <w:rsid w:val="000C75D8"/>
    <w:rsid w:val="00242822"/>
    <w:rsid w:val="00424893"/>
    <w:rsid w:val="00460183"/>
    <w:rsid w:val="004C7ECB"/>
    <w:rsid w:val="005D0D90"/>
    <w:rsid w:val="005F6995"/>
    <w:rsid w:val="006623C6"/>
    <w:rsid w:val="00686B79"/>
    <w:rsid w:val="006E1378"/>
    <w:rsid w:val="008441BA"/>
    <w:rsid w:val="00881FE3"/>
    <w:rsid w:val="008A6BC4"/>
    <w:rsid w:val="00945E27"/>
    <w:rsid w:val="00950DAE"/>
    <w:rsid w:val="00AB1635"/>
    <w:rsid w:val="00AE05D5"/>
    <w:rsid w:val="00AF01F3"/>
    <w:rsid w:val="00AF79A3"/>
    <w:rsid w:val="00C07EBF"/>
    <w:rsid w:val="00C4340C"/>
    <w:rsid w:val="00C501B5"/>
    <w:rsid w:val="00CA7E12"/>
    <w:rsid w:val="00D92E07"/>
    <w:rsid w:val="00DD33A2"/>
    <w:rsid w:val="00E9392B"/>
    <w:rsid w:val="00F156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7FD5E"/>
  <w15:chartTrackingRefBased/>
  <w15:docId w15:val="{A7E6A170-2E35-4364-9AA8-D23A0B5C9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C75D8"/>
    <w:pPr>
      <w:ind w:left="720"/>
      <w:contextualSpacing/>
    </w:pPr>
  </w:style>
  <w:style w:type="paragraph" w:styleId="En-tte">
    <w:name w:val="header"/>
    <w:basedOn w:val="Normal"/>
    <w:link w:val="En-tteCar"/>
    <w:uiPriority w:val="99"/>
    <w:unhideWhenUsed/>
    <w:rsid w:val="000C75D8"/>
    <w:pPr>
      <w:tabs>
        <w:tab w:val="center" w:pos="4536"/>
        <w:tab w:val="right" w:pos="9072"/>
      </w:tabs>
      <w:spacing w:after="0" w:line="240" w:lineRule="auto"/>
    </w:pPr>
  </w:style>
  <w:style w:type="character" w:customStyle="1" w:styleId="En-tteCar">
    <w:name w:val="En-tête Car"/>
    <w:basedOn w:val="Policepardfaut"/>
    <w:link w:val="En-tte"/>
    <w:uiPriority w:val="99"/>
    <w:rsid w:val="000C75D8"/>
  </w:style>
  <w:style w:type="paragraph" w:styleId="Pieddepage">
    <w:name w:val="footer"/>
    <w:basedOn w:val="Normal"/>
    <w:link w:val="PieddepageCar"/>
    <w:uiPriority w:val="99"/>
    <w:unhideWhenUsed/>
    <w:rsid w:val="000C75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C75D8"/>
  </w:style>
  <w:style w:type="character" w:styleId="Lienhypertexte">
    <w:name w:val="Hyperlink"/>
    <w:basedOn w:val="Policepardfaut"/>
    <w:uiPriority w:val="99"/>
    <w:unhideWhenUsed/>
    <w:rsid w:val="00AE05D5"/>
    <w:rPr>
      <w:color w:val="0563C1" w:themeColor="hyperlink"/>
      <w:u w:val="single"/>
    </w:rPr>
  </w:style>
  <w:style w:type="character" w:styleId="lev">
    <w:name w:val="Strong"/>
    <w:basedOn w:val="Policepardfaut"/>
    <w:uiPriority w:val="22"/>
    <w:qFormat/>
    <w:rsid w:val="00F156FA"/>
    <w:rPr>
      <w:b/>
      <w:bCs/>
    </w:rPr>
  </w:style>
  <w:style w:type="paragraph" w:styleId="NormalWeb">
    <w:name w:val="Normal (Web)"/>
    <w:basedOn w:val="Normal"/>
    <w:uiPriority w:val="99"/>
    <w:semiHidden/>
    <w:unhideWhenUsed/>
    <w:rsid w:val="00F156FA"/>
    <w:pPr>
      <w:spacing w:after="165"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014A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https://www.youtube.com/watch?v=yIpn_sDBUlI"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4</Pages>
  <Words>1173</Words>
  <Characters>6456</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dc:creator>
  <cp:keywords/>
  <dc:description/>
  <cp:lastModifiedBy>Nicolas</cp:lastModifiedBy>
  <cp:revision>14</cp:revision>
  <dcterms:created xsi:type="dcterms:W3CDTF">2017-02-03T20:26:00Z</dcterms:created>
  <dcterms:modified xsi:type="dcterms:W3CDTF">2017-02-04T14:38:00Z</dcterms:modified>
</cp:coreProperties>
</file>